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54" w:rsidRPr="00362F99" w:rsidRDefault="00861254" w:rsidP="00362F99">
      <w:pPr>
        <w:spacing w:after="0" w:line="432" w:lineRule="atLeast"/>
        <w:outlineLvl w:val="1"/>
        <w:rPr>
          <w:rFonts w:ascii="Georgia" w:eastAsia="Times New Roman" w:hAnsi="Georgia" w:cs="Times New Roman"/>
          <w:color w:val="115793"/>
          <w:sz w:val="27"/>
          <w:szCs w:val="27"/>
        </w:rPr>
      </w:pPr>
      <w:r w:rsidRPr="00362F99">
        <w:rPr>
          <w:b/>
          <w:color w:val="2F2F2F"/>
        </w:rPr>
        <w:t>Call for collaborative research on rar</w:t>
      </w:r>
      <w:r w:rsidR="00AE36DA" w:rsidRPr="00362F99">
        <w:rPr>
          <w:b/>
          <w:color w:val="2F2F2F"/>
        </w:rPr>
        <w:t>e</w:t>
      </w:r>
      <w:r w:rsidRPr="00362F99">
        <w:rPr>
          <w:b/>
          <w:color w:val="2F2F2F"/>
        </w:rPr>
        <w:t xml:space="preserve"> eye diseases </w:t>
      </w:r>
    </w:p>
    <w:p w:rsidR="00861254" w:rsidRDefault="00861254" w:rsidP="00362F99">
      <w:pPr>
        <w:jc w:val="both"/>
        <w:rPr>
          <w:color w:val="2F2F2F"/>
        </w:rPr>
      </w:pPr>
      <w:r>
        <w:rPr>
          <w:color w:val="2F2F2F"/>
        </w:rPr>
        <w:t xml:space="preserve">These calls for </w:t>
      </w:r>
      <w:r>
        <w:rPr>
          <w:rStyle w:val="il"/>
          <w:color w:val="2F2F2F"/>
        </w:rPr>
        <w:t>collaborative</w:t>
      </w:r>
      <w:r>
        <w:rPr>
          <w:color w:val="2F2F2F"/>
        </w:rPr>
        <w:t xml:space="preserve"> projects typically aim </w:t>
      </w:r>
      <w:proofErr w:type="gramStart"/>
      <w:r>
        <w:rPr>
          <w:color w:val="2F2F2F"/>
        </w:rPr>
        <w:t>to rapidly build</w:t>
      </w:r>
      <w:proofErr w:type="gramEnd"/>
      <w:r>
        <w:rPr>
          <w:color w:val="2F2F2F"/>
        </w:rPr>
        <w:t xml:space="preserve"> up consistent clinical series for rare monogenic disorders, in order to better delineate the clinical spectrum and natural history of disorders in the field of the ERN</w:t>
      </w:r>
      <w:r w:rsidR="00362F99">
        <w:rPr>
          <w:color w:val="2F2F2F"/>
        </w:rPr>
        <w:t>-</w:t>
      </w:r>
      <w:r w:rsidR="00362F99">
        <w:rPr>
          <w:color w:val="2F2F2F"/>
        </w:rPr>
        <w:t>EYE</w:t>
      </w:r>
      <w:r>
        <w:rPr>
          <w:color w:val="2F2F2F"/>
        </w:rPr>
        <w:t>.</w:t>
      </w:r>
    </w:p>
    <w:p w:rsidR="00861254" w:rsidRPr="00362F99" w:rsidRDefault="00861254" w:rsidP="00861254">
      <w:pPr>
        <w:rPr>
          <w:b/>
        </w:rPr>
      </w:pPr>
      <w:r w:rsidRPr="00362F99">
        <w:rPr>
          <w:b/>
        </w:rPr>
        <w:t>Title: Association of ABCA4 macular dystrophy and NF1 – disease burden</w:t>
      </w:r>
    </w:p>
    <w:p w:rsidR="00861254" w:rsidRDefault="00861254" w:rsidP="00861254">
      <w:r>
        <w:t xml:space="preserve">Targeted gene/disorder under study: ABCA4 </w:t>
      </w:r>
      <w:r w:rsidRPr="00861254">
        <w:t>Retinopathies</w:t>
      </w:r>
      <w:r>
        <w:t>, NF1</w:t>
      </w:r>
    </w:p>
    <w:p w:rsidR="00861254" w:rsidRDefault="00861254" w:rsidP="00861254">
      <w:r>
        <w:t>Abstract</w:t>
      </w:r>
    </w:p>
    <w:p w:rsidR="00AE36DA" w:rsidRPr="00AE36DA" w:rsidRDefault="00AE36DA" w:rsidP="00362F99">
      <w:pPr>
        <w:jc w:val="both"/>
      </w:pPr>
      <w:r>
        <w:t xml:space="preserve">ABCA4 </w:t>
      </w:r>
      <w:r w:rsidRPr="00861254">
        <w:t>Retinopathies</w:t>
      </w:r>
      <w:r>
        <w:t xml:space="preserve"> are</w:t>
      </w:r>
      <w:r w:rsidRPr="00AE36DA">
        <w:t xml:space="preserve"> the most common cause of juvenile macular dystrophy.</w:t>
      </w:r>
      <w:r w:rsidR="00E84D17">
        <w:t xml:space="preserve"> This is an</w:t>
      </w:r>
      <w:r>
        <w:t xml:space="preserve"> autosomal recessive disease</w:t>
      </w:r>
      <w:r w:rsidR="00E84D17">
        <w:t xml:space="preserve"> group,</w:t>
      </w:r>
      <w:r>
        <w:t xml:space="preserve"> with</w:t>
      </w:r>
      <w:r w:rsidRPr="00AE36DA">
        <w:t xml:space="preserve"> a carrier frequency reported to be as high as 1 in 20 (depending on the population)</w:t>
      </w:r>
      <w:r>
        <w:t xml:space="preserve">. Furthermore, </w:t>
      </w:r>
      <w:r w:rsidRPr="00AE36DA">
        <w:t xml:space="preserve">NF1 is one of the most common autosomal dominant disorders, with estimated </w:t>
      </w:r>
      <w:r>
        <w:t xml:space="preserve">prevalence between 1 and 3,000. Both disorders have </w:t>
      </w:r>
      <w:r w:rsidR="00E84D17">
        <w:t>ophthalmologic</w:t>
      </w:r>
      <w:r>
        <w:t xml:space="preserve"> implications.  </w:t>
      </w:r>
      <w:r w:rsidR="00E84D17">
        <w:t xml:space="preserve">People with both </w:t>
      </w:r>
      <w:r w:rsidR="00E84D17" w:rsidRPr="00E84D17">
        <w:t>ABCA4 Retinopathies</w:t>
      </w:r>
      <w:r w:rsidR="00E84D17">
        <w:t xml:space="preserve"> and</w:t>
      </w:r>
      <w:r w:rsidR="00E84D17" w:rsidRPr="00E84D17">
        <w:t xml:space="preserve"> NF1</w:t>
      </w:r>
      <w:r w:rsidR="00362F99">
        <w:t xml:space="preserve"> (3 individuals in Romania and 1 in literature)</w:t>
      </w:r>
      <w:r w:rsidR="00E84D17">
        <w:t xml:space="preserve"> may have increased disease burden. </w:t>
      </w:r>
      <w:bookmarkStart w:id="0" w:name="_GoBack"/>
      <w:bookmarkEnd w:id="0"/>
    </w:p>
    <w:p w:rsidR="00E84D17" w:rsidRDefault="00861254" w:rsidP="00861254">
      <w:r>
        <w:t xml:space="preserve">With this </w:t>
      </w:r>
      <w:proofErr w:type="gramStart"/>
      <w:r>
        <w:t>study</w:t>
      </w:r>
      <w:proofErr w:type="gramEnd"/>
      <w:r>
        <w:t xml:space="preserve"> we would like to</w:t>
      </w:r>
      <w:r w:rsidR="00E84D17">
        <w:t xml:space="preserve"> answer the following questions:</w:t>
      </w:r>
      <w:r>
        <w:t xml:space="preserve"> </w:t>
      </w:r>
    </w:p>
    <w:p w:rsidR="00861254" w:rsidRDefault="00861254" w:rsidP="00362F99">
      <w:pPr>
        <w:spacing w:after="0"/>
      </w:pPr>
      <w:r>
        <w:t>In individuals with both</w:t>
      </w:r>
      <w:r w:rsidRPr="00861254">
        <w:t xml:space="preserve"> ABCA4 Retinopathies</w:t>
      </w:r>
      <w:r>
        <w:t xml:space="preserve"> </w:t>
      </w:r>
      <w:r w:rsidRPr="00861254">
        <w:t xml:space="preserve">and NF1 </w:t>
      </w:r>
    </w:p>
    <w:p w:rsidR="00861254" w:rsidRDefault="00861254" w:rsidP="00362F99">
      <w:pPr>
        <w:spacing w:after="0"/>
      </w:pPr>
      <w:r>
        <w:t>• What is the quality of life</w:t>
      </w:r>
      <w:r w:rsidR="004008FF">
        <w:t xml:space="preserve"> </w:t>
      </w:r>
      <w:r w:rsidR="00E84D17">
        <w:t>(general and vision specific)</w:t>
      </w:r>
      <w:r>
        <w:t>?</w:t>
      </w:r>
    </w:p>
    <w:p w:rsidR="00861254" w:rsidRDefault="00861254" w:rsidP="00362F99">
      <w:pPr>
        <w:spacing w:after="0"/>
      </w:pPr>
      <w:r>
        <w:t xml:space="preserve">• What is the age range at which the </w:t>
      </w:r>
      <w:r w:rsidR="00E84D17">
        <w:t>visual acuity decreased</w:t>
      </w:r>
      <w:r>
        <w:t>?</w:t>
      </w:r>
    </w:p>
    <w:p w:rsidR="00861254" w:rsidRDefault="00861254" w:rsidP="00362F99">
      <w:pPr>
        <w:spacing w:after="0"/>
      </w:pPr>
      <w:r>
        <w:t xml:space="preserve">• What </w:t>
      </w:r>
      <w:r w:rsidR="00E84D17">
        <w:t xml:space="preserve">are the associated comorbidities? </w:t>
      </w:r>
      <w:r>
        <w:t xml:space="preserve"> </w:t>
      </w:r>
    </w:p>
    <w:p w:rsidR="00861254" w:rsidRDefault="00861254" w:rsidP="00362F99">
      <w:pPr>
        <w:spacing w:after="0"/>
      </w:pPr>
      <w:r>
        <w:t xml:space="preserve">• Does </w:t>
      </w:r>
      <w:r w:rsidR="00E84D17">
        <w:t xml:space="preserve">ophthalmological </w:t>
      </w:r>
      <w:r w:rsidR="00362F99">
        <w:t>surveillance in</w:t>
      </w:r>
      <w:r>
        <w:t xml:space="preserve"> NF</w:t>
      </w:r>
      <w:r w:rsidR="00E84D17">
        <w:t>1</w:t>
      </w:r>
      <w:r>
        <w:t xml:space="preserve"> result in early detection </w:t>
      </w:r>
      <w:r w:rsidR="00E84D17">
        <w:t xml:space="preserve">of </w:t>
      </w:r>
      <w:r w:rsidR="00E84D17">
        <w:t xml:space="preserve">ABCA4 </w:t>
      </w:r>
      <w:r w:rsidR="00E84D17" w:rsidRPr="00861254">
        <w:t>Retinopathies</w:t>
      </w:r>
      <w:r>
        <w:t>?</w:t>
      </w:r>
    </w:p>
    <w:p w:rsidR="00861254" w:rsidRDefault="00861254" w:rsidP="00362F99">
      <w:pPr>
        <w:spacing w:after="0"/>
      </w:pPr>
    </w:p>
    <w:p w:rsidR="00861254" w:rsidRDefault="00861254" w:rsidP="00362F99">
      <w:pPr>
        <w:spacing w:after="0"/>
      </w:pPr>
      <w:r>
        <w:t>Coordinating clinician</w:t>
      </w:r>
    </w:p>
    <w:p w:rsidR="00861254" w:rsidRDefault="00861254" w:rsidP="00362F99">
      <w:pPr>
        <w:spacing w:after="0"/>
      </w:pPr>
      <w:r>
        <w:t>Adela Chirita-Emandi, MD, clinical geneticist Romania</w:t>
      </w:r>
    </w:p>
    <w:p w:rsidR="00861254" w:rsidRDefault="00861254" w:rsidP="00362F99">
      <w:pPr>
        <w:spacing w:after="0"/>
      </w:pPr>
      <w:r>
        <w:t xml:space="preserve">Florina </w:t>
      </w:r>
      <w:proofErr w:type="spellStart"/>
      <w:r>
        <w:t>Stoica</w:t>
      </w:r>
      <w:proofErr w:type="spellEnd"/>
      <w:r>
        <w:t>, MD, ophthalmologist and clinical geneticist Romania</w:t>
      </w:r>
    </w:p>
    <w:p w:rsidR="00861254" w:rsidRDefault="00861254" w:rsidP="00362F99">
      <w:pPr>
        <w:spacing w:after="0"/>
      </w:pPr>
      <w:r>
        <w:t xml:space="preserve">Toc </w:t>
      </w:r>
      <w:proofErr w:type="spellStart"/>
      <w:r>
        <w:t>Teodora</w:t>
      </w:r>
      <w:proofErr w:type="spellEnd"/>
      <w:r>
        <w:t>, MD, dermatologist, PhD student</w:t>
      </w:r>
    </w:p>
    <w:p w:rsidR="00861254" w:rsidRDefault="00861254" w:rsidP="00861254"/>
    <w:p w:rsidR="00861254" w:rsidRDefault="00861254" w:rsidP="00362F99">
      <w:pPr>
        <w:spacing w:after="0"/>
      </w:pPr>
      <w:r>
        <w:t xml:space="preserve">Contact </w:t>
      </w:r>
      <w:proofErr w:type="spellStart"/>
      <w:r>
        <w:t>email</w:t>
      </w:r>
      <w:r w:rsidR="00362F99">
        <w:t>:</w:t>
      </w:r>
      <w:r>
        <w:t>adela.chirita@umft.ro</w:t>
      </w:r>
      <w:proofErr w:type="spellEnd"/>
    </w:p>
    <w:p w:rsidR="00861254" w:rsidRDefault="00861254" w:rsidP="00861254"/>
    <w:p w:rsidR="00861254" w:rsidRPr="00362F99" w:rsidRDefault="00861254" w:rsidP="00362F99">
      <w:pPr>
        <w:spacing w:after="0"/>
      </w:pPr>
      <w:r>
        <w:t>Institution</w:t>
      </w:r>
      <w:r w:rsidR="00362F99" w:rsidRPr="00362F99">
        <w:t xml:space="preserve"> Center of Expertise for Rare Eye Disease Municipal Emergency Clinical Hospital</w:t>
      </w:r>
      <w:r w:rsidR="00362F99">
        <w:t xml:space="preserve"> Timisoara, Romania </w:t>
      </w:r>
    </w:p>
    <w:p w:rsidR="00E84D17" w:rsidRDefault="00861254" w:rsidP="00362F99">
      <w:pPr>
        <w:spacing w:after="0"/>
      </w:pPr>
      <w:r>
        <w:t xml:space="preserve">University </w:t>
      </w:r>
      <w:r w:rsidR="00362F99">
        <w:t>of Medicine and Pharmacy “Victor Babe</w:t>
      </w:r>
      <w:r w:rsidR="00362F99">
        <w:rPr>
          <w:lang w:val="ro-RO"/>
        </w:rPr>
        <w:t>ș</w:t>
      </w:r>
      <w:r w:rsidR="00362F99">
        <w:t>” Timisoara</w:t>
      </w:r>
    </w:p>
    <w:p w:rsidR="00362F99" w:rsidRDefault="00362F99" w:rsidP="00362F99">
      <w:pPr>
        <w:spacing w:after="0"/>
      </w:pPr>
    </w:p>
    <w:p w:rsidR="00861254" w:rsidRDefault="00861254" w:rsidP="00362F99">
      <w:pPr>
        <w:spacing w:after="0"/>
      </w:pPr>
      <w:r>
        <w:t>Specific requirements beyond clinical data and genotype data sharing:</w:t>
      </w:r>
    </w:p>
    <w:p w:rsidR="00861254" w:rsidRDefault="00861254" w:rsidP="00362F99">
      <w:pPr>
        <w:pStyle w:val="ListParagraph"/>
        <w:numPr>
          <w:ilvl w:val="0"/>
          <w:numId w:val="1"/>
        </w:numPr>
        <w:spacing w:after="0"/>
      </w:pPr>
      <w:r>
        <w:t>Re-analysis of DNA samples: No</w:t>
      </w:r>
    </w:p>
    <w:p w:rsidR="00E84D17" w:rsidRDefault="00E84D17" w:rsidP="00362F99">
      <w:pPr>
        <w:pStyle w:val="ListParagraph"/>
        <w:numPr>
          <w:ilvl w:val="0"/>
          <w:numId w:val="1"/>
        </w:numPr>
        <w:spacing w:after="0"/>
      </w:pPr>
      <w:r>
        <w:t>Re-contact patients –yes</w:t>
      </w:r>
    </w:p>
    <w:p w:rsidR="00E84D17" w:rsidRDefault="00861254" w:rsidP="00362F99">
      <w:pPr>
        <w:pStyle w:val="ListParagraph"/>
        <w:numPr>
          <w:ilvl w:val="0"/>
          <w:numId w:val="1"/>
        </w:numPr>
        <w:spacing w:after="0"/>
      </w:pPr>
      <w:r>
        <w:t>Resampling of patients: No</w:t>
      </w:r>
    </w:p>
    <w:p w:rsidR="00861254" w:rsidRDefault="00861254" w:rsidP="00362F99">
      <w:pPr>
        <w:pStyle w:val="ListParagraph"/>
        <w:numPr>
          <w:ilvl w:val="0"/>
          <w:numId w:val="1"/>
        </w:numPr>
        <w:spacing w:after="0"/>
      </w:pPr>
      <w:r>
        <w:t>Linked to a translational/basic research project: No</w:t>
      </w:r>
    </w:p>
    <w:p w:rsidR="00E84D17" w:rsidRDefault="00E84D17" w:rsidP="00861254"/>
    <w:sectPr w:rsidR="00E84D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6139"/>
    <w:multiLevelType w:val="hybridMultilevel"/>
    <w:tmpl w:val="B288B958"/>
    <w:lvl w:ilvl="0" w:tplc="E7AA0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54"/>
    <w:rsid w:val="00362F99"/>
    <w:rsid w:val="004008FF"/>
    <w:rsid w:val="00804D3C"/>
    <w:rsid w:val="00861254"/>
    <w:rsid w:val="00AE36DA"/>
    <w:rsid w:val="00E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A514"/>
  <w15:chartTrackingRefBased/>
  <w15:docId w15:val="{4EB14F99-7CD0-466F-8856-5EFA3297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1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12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61254"/>
    <w:rPr>
      <w:b/>
      <w:bCs/>
    </w:rPr>
  </w:style>
  <w:style w:type="character" w:customStyle="1" w:styleId="il">
    <w:name w:val="il"/>
    <w:basedOn w:val="DefaultParagraphFont"/>
    <w:rsid w:val="00861254"/>
  </w:style>
  <w:style w:type="paragraph" w:styleId="ListParagraph">
    <w:name w:val="List Paragraph"/>
    <w:basedOn w:val="Normal"/>
    <w:uiPriority w:val="34"/>
    <w:qFormat/>
    <w:rsid w:val="00E8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Call for collaborative research on 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Chirita Emandi</dc:creator>
  <cp:keywords/>
  <dc:description/>
  <cp:lastModifiedBy>Adela Chirita Emandi</cp:lastModifiedBy>
  <cp:revision>2</cp:revision>
  <dcterms:created xsi:type="dcterms:W3CDTF">2024-07-25T11:40:00Z</dcterms:created>
  <dcterms:modified xsi:type="dcterms:W3CDTF">2024-07-28T07:33:00Z</dcterms:modified>
</cp:coreProperties>
</file>